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2D" w:rsidRPr="00BB432D" w:rsidRDefault="00C75767" w:rsidP="00BB432D">
      <w:pPr>
        <w:pStyle w:val="210"/>
        <w:shd w:val="clear" w:color="auto" w:fill="auto"/>
        <w:spacing w:line="240" w:lineRule="auto"/>
        <w:ind w:left="5103" w:firstLine="0"/>
        <w:jc w:val="right"/>
        <w:rPr>
          <w:rFonts w:ascii="Times New Roman" w:hAnsi="Times New Roman" w:cs="Times New Roman"/>
          <w:b w:val="0"/>
          <w:sz w:val="21"/>
          <w:szCs w:val="21"/>
        </w:rPr>
      </w:pPr>
      <w:bookmarkStart w:id="0" w:name="_GoBack"/>
      <w:r w:rsidRPr="00BB432D"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FB575E" w:rsidRPr="00BB432D">
        <w:rPr>
          <w:rFonts w:ascii="Times New Roman" w:hAnsi="Times New Roman" w:cs="Times New Roman"/>
          <w:b w:val="0"/>
          <w:sz w:val="21"/>
          <w:szCs w:val="21"/>
        </w:rPr>
        <w:t>8</w:t>
      </w:r>
      <w:r w:rsidR="002F64F7" w:rsidRPr="00BB432D">
        <w:rPr>
          <w:rFonts w:ascii="Times New Roman" w:hAnsi="Times New Roman" w:cs="Times New Roman"/>
          <w:b w:val="0"/>
          <w:sz w:val="21"/>
          <w:szCs w:val="21"/>
        </w:rPr>
        <w:t xml:space="preserve"> </w:t>
      </w:r>
    </w:p>
    <w:p w:rsidR="002F64F7" w:rsidRPr="00BB432D" w:rsidRDefault="002F64F7" w:rsidP="008C1AD2">
      <w:pPr>
        <w:pStyle w:val="210"/>
        <w:shd w:val="clear" w:color="auto" w:fill="auto"/>
        <w:spacing w:line="240" w:lineRule="auto"/>
        <w:ind w:left="5103" w:firstLine="0"/>
        <w:jc w:val="both"/>
        <w:rPr>
          <w:rFonts w:ascii="Times New Roman" w:hAnsi="Times New Roman" w:cs="Times New Roman"/>
          <w:b w:val="0"/>
          <w:sz w:val="21"/>
          <w:szCs w:val="21"/>
        </w:rPr>
      </w:pPr>
      <w:r w:rsidRPr="00BB432D">
        <w:rPr>
          <w:rFonts w:ascii="Times New Roman" w:hAnsi="Times New Roman" w:cs="Times New Roman"/>
          <w:b w:val="0"/>
          <w:sz w:val="21"/>
          <w:szCs w:val="21"/>
        </w:rPr>
        <w:t xml:space="preserve">к договору 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>на строительство поисковой скважины №</w:t>
      </w:r>
      <w:r w:rsidR="00BB432D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>367-1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r w:rsidR="00BB432D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>Тымтайдахского ЛУ</w:t>
      </w:r>
      <w:r w:rsidRPr="00BB432D">
        <w:rPr>
          <w:rFonts w:ascii="Times New Roman" w:hAnsi="Times New Roman" w:cs="Times New Roman"/>
          <w:b w:val="0"/>
          <w:sz w:val="21"/>
          <w:szCs w:val="21"/>
        </w:rPr>
        <w:t>№____ от «___»______ 20</w:t>
      </w:r>
      <w:r w:rsidR="00A43E74" w:rsidRPr="00BB432D">
        <w:rPr>
          <w:rFonts w:ascii="Times New Roman" w:hAnsi="Times New Roman" w:cs="Times New Roman"/>
          <w:b w:val="0"/>
          <w:sz w:val="21"/>
          <w:szCs w:val="21"/>
        </w:rPr>
        <w:t>__</w:t>
      </w:r>
      <w:r w:rsidR="00C75767" w:rsidRPr="00BB432D">
        <w:rPr>
          <w:rFonts w:ascii="Times New Roman" w:hAnsi="Times New Roman" w:cs="Times New Roman"/>
          <w:b w:val="0"/>
          <w:sz w:val="21"/>
          <w:szCs w:val="21"/>
        </w:rPr>
        <w:t xml:space="preserve"> </w:t>
      </w:r>
    </w:p>
    <w:bookmarkEnd w:id="0"/>
    <w:p w:rsidR="002F64F7" w:rsidRPr="00173FE4" w:rsidRDefault="002F64F7" w:rsidP="00173FE4">
      <w:pPr>
        <w:pStyle w:val="FR1"/>
        <w:tabs>
          <w:tab w:val="left" w:pos="142"/>
        </w:tabs>
        <w:spacing w:line="240" w:lineRule="auto"/>
        <w:ind w:left="4956"/>
        <w:rPr>
          <w:rFonts w:ascii="Times New Roman" w:hAnsi="Times New Roman"/>
          <w:b/>
          <w:i/>
          <w:sz w:val="21"/>
          <w:szCs w:val="21"/>
        </w:rPr>
      </w:pPr>
    </w:p>
    <w:p w:rsidR="002F64F7" w:rsidRPr="008C1AD2" w:rsidRDefault="002F64F7" w:rsidP="008C1AD2">
      <w:pPr>
        <w:pStyle w:val="FR1"/>
        <w:spacing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 w:rsidRPr="00173FE4">
        <w:rPr>
          <w:rFonts w:ascii="Times New Roman" w:hAnsi="Times New Roman"/>
          <w:b/>
          <w:sz w:val="21"/>
          <w:szCs w:val="21"/>
        </w:rPr>
        <w:t>Шкала штрафных санкций</w:t>
      </w:r>
    </w:p>
    <w:p w:rsidR="002F64F7" w:rsidRPr="00173FE4" w:rsidRDefault="002F64F7" w:rsidP="00173FE4">
      <w:pPr>
        <w:pStyle w:val="FR1"/>
        <w:spacing w:line="240" w:lineRule="auto"/>
        <w:rPr>
          <w:rFonts w:ascii="Times New Roman" w:hAnsi="Times New Roman"/>
          <w:i/>
          <w:sz w:val="21"/>
          <w:szCs w:val="21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21"/>
        <w:gridCol w:w="2126"/>
      </w:tblGrid>
      <w:tr w:rsidR="002F64F7" w:rsidRPr="00173FE4" w:rsidTr="00591B48">
        <w:trPr>
          <w:trHeight w:val="918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№ п.п</w:t>
            </w:r>
            <w:r w:rsidR="00BB7DA5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521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Размер штрафных санкций </w:t>
            </w:r>
          </w:p>
        </w:tc>
      </w:tr>
      <w:tr w:rsidR="002F64F7" w:rsidRPr="00173FE4" w:rsidTr="00591B48">
        <w:trPr>
          <w:trHeight w:val="923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Отклонения или невыполнение требований предусмотренных техническим проектом, нормативно-технической документацией, планами работ и регламентами на строительство скважин, повлекшие за собой снижение качества оказания услуг при строительстве скважины.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ind w:left="34" w:hanging="34"/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rPr>
          <w:trHeight w:val="677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Спуск направления, кондуктора, промежуточной колонны на глубину, отличающуюся от предусмотренной проектом, без согласования с Заказчиком.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300 000 рублей за каждый случай</w:t>
            </w:r>
          </w:p>
        </w:tc>
      </w:tr>
      <w:tr w:rsidR="002F64F7" w:rsidRPr="00173FE4" w:rsidTr="00591B48">
        <w:trPr>
          <w:trHeight w:val="1427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</w:t>
            </w:r>
            <w:r w:rsidR="00BB7DA5">
              <w:rPr>
                <w:sz w:val="21"/>
                <w:szCs w:val="21"/>
              </w:rPr>
              <w:t>едоподъем тампонажного раствора/</w:t>
            </w:r>
            <w:r w:rsidRPr="00173FE4">
              <w:rPr>
                <w:sz w:val="21"/>
                <w:szCs w:val="21"/>
              </w:rPr>
              <w:t>камня до проектной отметки, или о</w:t>
            </w:r>
            <w:r w:rsidR="00BB7DA5">
              <w:rPr>
                <w:sz w:val="21"/>
                <w:szCs w:val="21"/>
              </w:rPr>
              <w:t>тсутствия тампонажного раствора/</w:t>
            </w:r>
            <w:r w:rsidRPr="00173FE4">
              <w:rPr>
                <w:sz w:val="21"/>
                <w:szCs w:val="21"/>
              </w:rPr>
              <w:t>камня, кроме недоподъемов, обусловленных снижением уровня за счет естественной  усадки при затвердевании цементного   раствора,   (за кондуктором - 10м, за промежуточной колонной – 20 м, за эксплуатационной колонной – 50 м), подтвержденные ГИС.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ind w:left="34" w:hanging="34"/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4.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Нахождение забоя скважины вне круга допуска: за каждые 5 метров ухода от границы круга допуска (круг допуска приведён к кровле продуктивного горизонта).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pStyle w:val="a3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отклонения   от   проектных   значений   параметров промывочных жидкостей при вскрытии продуктивного горизонта, вызванного неверными действиями подрядчика или неработоспособностью оборудования системы очистки бурового раствора:</w:t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 xml:space="preserve">по плотности – более чем на  </w:t>
            </w:r>
            <w:r w:rsidR="002F64F7" w:rsidRPr="00173FE4">
              <w:rPr>
                <w:sz w:val="21"/>
                <w:szCs w:val="21"/>
                <w:u w:val="single"/>
              </w:rPr>
              <w:t>+</w:t>
            </w:r>
            <w:r w:rsidR="002F64F7" w:rsidRPr="00173FE4">
              <w:rPr>
                <w:sz w:val="21"/>
                <w:szCs w:val="21"/>
              </w:rPr>
              <w:t xml:space="preserve">   </w:t>
            </w:r>
            <w:r w:rsidR="002F64F7" w:rsidRPr="00173FE4">
              <w:rPr>
                <w:i/>
                <w:sz w:val="21"/>
                <w:szCs w:val="21"/>
              </w:rPr>
              <w:t>0,02</w:t>
            </w:r>
            <w:r w:rsidR="002F64F7" w:rsidRPr="00173FE4">
              <w:rPr>
                <w:sz w:val="21"/>
                <w:szCs w:val="21"/>
              </w:rPr>
              <w:t xml:space="preserve"> г/см</w:t>
            </w:r>
            <w:r w:rsidR="002F64F7" w:rsidRPr="00173FE4">
              <w:rPr>
                <w:sz w:val="21"/>
                <w:szCs w:val="21"/>
              </w:rPr>
              <w:sym w:font="Symbol" w:char="F033"/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 xml:space="preserve">по показателю фильтрации - более чем на  + 2 см3/ </w:t>
            </w:r>
            <w:r>
              <w:rPr>
                <w:sz w:val="21"/>
                <w:szCs w:val="21"/>
              </w:rPr>
              <w:t>3</w:t>
            </w:r>
            <w:r w:rsidR="002F64F7" w:rsidRPr="00173FE4">
              <w:rPr>
                <w:sz w:val="21"/>
                <w:szCs w:val="21"/>
              </w:rPr>
              <w:t>0 мин</w:t>
            </w:r>
            <w:r>
              <w:rPr>
                <w:sz w:val="21"/>
                <w:szCs w:val="21"/>
              </w:rPr>
              <w:t>.</w:t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>по содержанию твердой фазы - более 0,5 процента.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rPr>
          <w:trHeight w:val="415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6.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Некачественное цементирование эксплуатационной колонны (хвостовика) в интервале продуктивного горизонта,   подтвержденные ГИС: отсутствие сплошного контакта более 10% от величины интервала. При наличии заколонных перетоков, РИР за счет Подрядчика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900 000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7.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продолжения буровой бригадой работ по строительству скважины после ее остановки представителем Заказчика (Супервайзерами) или службой авторского надзора до выполнения работ в соответствии с выданными предписаниями.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8.</w:t>
            </w:r>
          </w:p>
        </w:tc>
        <w:tc>
          <w:tcPr>
            <w:tcW w:w="6521" w:type="dxa"/>
          </w:tcPr>
          <w:p w:rsidR="002F64F7" w:rsidRPr="00173FE4" w:rsidRDefault="002F64F7" w:rsidP="00A43E7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За каждый случай предоставления в </w:t>
            </w:r>
            <w:r w:rsidR="00A43E74">
              <w:rPr>
                <w:sz w:val="21"/>
                <w:szCs w:val="21"/>
              </w:rPr>
              <w:t>П</w:t>
            </w:r>
            <w:r w:rsidRPr="00173FE4">
              <w:rPr>
                <w:sz w:val="21"/>
                <w:szCs w:val="21"/>
              </w:rPr>
              <w:t>АО «ЯТЭК» ложной информации по выполнению предписаний.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9.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допущения разлива нефти,</w:t>
            </w:r>
            <w:r w:rsidR="00BB7DA5">
              <w:rPr>
                <w:sz w:val="21"/>
                <w:szCs w:val="21"/>
              </w:rPr>
              <w:t xml:space="preserve"> газового конденсата,</w:t>
            </w:r>
            <w:r w:rsidRPr="00173FE4">
              <w:rPr>
                <w:sz w:val="21"/>
                <w:szCs w:val="21"/>
              </w:rPr>
              <w:t xml:space="preserve"> бурового раствора</w:t>
            </w:r>
            <w:r w:rsidR="00591B48">
              <w:rPr>
                <w:sz w:val="21"/>
                <w:szCs w:val="21"/>
              </w:rPr>
              <w:t>, ЖБО</w:t>
            </w:r>
            <w:r w:rsidRPr="00173FE4">
              <w:rPr>
                <w:sz w:val="21"/>
                <w:szCs w:val="21"/>
              </w:rPr>
              <w:t xml:space="preserve"> и раствора химических реагентов на территории куста, буровой площадки, подтвержденного двухсторонним актом.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Процент выноса керна: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– 90%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AF1D5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- 80%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60 000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– 70%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Негерметичность обсадной колонны при условии её устранения: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lastRenderedPageBreak/>
              <w:t>11.1.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а) в одном интервале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1 000 000 рублей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б) в двух интервалах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2 000 000 рублей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в) в трех интервалах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Скважина не принимается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12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Не герметичность межколонных пространств 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591B48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Устранение силами подрядчика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13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widowControl w:val="0"/>
              <w:jc w:val="both"/>
              <w:rPr>
                <w:sz w:val="21"/>
                <w:szCs w:val="21"/>
              </w:rPr>
            </w:pPr>
            <w:r w:rsidRPr="00173FE4">
              <w:rPr>
                <w:color w:val="000000"/>
                <w:sz w:val="21"/>
                <w:szCs w:val="21"/>
              </w:rPr>
              <w:t>Превышение сроков бурения (отклонение от графика бурения) по вине Подрядчика на:</w:t>
            </w:r>
          </w:p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rFonts w:eastAsia="Courier New"/>
                <w:color w:val="000000"/>
                <w:sz w:val="21"/>
                <w:szCs w:val="21"/>
              </w:rPr>
              <w:t>5%-10%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4% от стоимости по бурению и креплению всей скважины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14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Превышение сроков бурения (отклонение от графика бурения) по вине Подрядчика свыше 10%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10% от стоимости по бурению и креплению всей скважины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</w:t>
            </w:r>
          </w:p>
        </w:tc>
        <w:tc>
          <w:tcPr>
            <w:tcW w:w="6521" w:type="dxa"/>
          </w:tcPr>
          <w:p w:rsidR="002F64F7" w:rsidRPr="00173FE4" w:rsidRDefault="002F64F7" w:rsidP="00282CEB">
            <w:pPr>
              <w:jc w:val="both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 xml:space="preserve">Нарушения, требующие оперативной остановки процесса </w:t>
            </w:r>
            <w:r w:rsidR="00282CEB">
              <w:rPr>
                <w:rStyle w:val="Bodytext2"/>
                <w:color w:val="000000"/>
                <w:sz w:val="21"/>
                <w:szCs w:val="21"/>
              </w:rPr>
              <w:t>бурения, крепления, испытания.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300 000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16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Невыполнение указаний, предписаний ответственного лица со стороны Заказчика в согласованные сроки</w:t>
            </w:r>
            <w:r w:rsidR="00591B48">
              <w:rPr>
                <w:sz w:val="21"/>
                <w:szCs w:val="21"/>
              </w:rPr>
              <w:t>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AF1D5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</w:t>
            </w:r>
            <w:r w:rsidR="00AF1D54">
              <w:rPr>
                <w:sz w:val="21"/>
                <w:szCs w:val="21"/>
              </w:rPr>
              <w:t xml:space="preserve"> </w:t>
            </w:r>
            <w:r w:rsidRPr="00173FE4">
              <w:rPr>
                <w:sz w:val="21"/>
                <w:szCs w:val="21"/>
              </w:rPr>
              <w:t>000</w:t>
            </w:r>
            <w:r w:rsidR="00AF1D54">
              <w:rPr>
                <w:sz w:val="21"/>
                <w:szCs w:val="21"/>
              </w:rPr>
              <w:t xml:space="preserve"> рублей з</w:t>
            </w:r>
            <w:r w:rsidRPr="00173FE4">
              <w:rPr>
                <w:sz w:val="21"/>
                <w:szCs w:val="21"/>
              </w:rPr>
              <w:t>а каждый случай невыполнения</w:t>
            </w:r>
          </w:p>
        </w:tc>
      </w:tr>
      <w:tr w:rsidR="002F64F7" w:rsidRPr="00173FE4" w:rsidTr="00591B48">
        <w:trPr>
          <w:trHeight w:val="139"/>
        </w:trPr>
        <w:tc>
          <w:tcPr>
            <w:tcW w:w="709" w:type="dxa"/>
            <w:vMerge w:val="restart"/>
            <w:vAlign w:val="center"/>
          </w:tcPr>
          <w:p w:rsidR="002F64F7" w:rsidRPr="00173FE4" w:rsidRDefault="00591B48" w:rsidP="00173F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6521" w:type="dxa"/>
          </w:tcPr>
          <w:p w:rsidR="002F64F7" w:rsidRPr="00173FE4" w:rsidRDefault="002F64F7" w:rsidP="00591B48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Качество цементирования эксплуатационной колонны: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Merge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21" w:type="dxa"/>
          </w:tcPr>
          <w:p w:rsidR="002F64F7" w:rsidRPr="00282CEB" w:rsidRDefault="00591B48" w:rsidP="00591B48">
            <w:pPr>
              <w:jc w:val="both"/>
              <w:rPr>
                <w:sz w:val="21"/>
                <w:szCs w:val="21"/>
              </w:rPr>
            </w:pPr>
            <w:r w:rsidRPr="00282CEB">
              <w:rPr>
                <w:sz w:val="21"/>
                <w:szCs w:val="21"/>
              </w:rPr>
              <w:t>у</w:t>
            </w:r>
            <w:r w:rsidR="002F64F7" w:rsidRPr="00282CEB">
              <w:rPr>
                <w:sz w:val="21"/>
                <w:szCs w:val="21"/>
              </w:rPr>
              <w:t>довлетворительное</w:t>
            </w:r>
            <w:r w:rsidRPr="00282CEB">
              <w:rPr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200 000 рублей</w:t>
            </w:r>
          </w:p>
        </w:tc>
      </w:tr>
      <w:tr w:rsidR="002F64F7" w:rsidRPr="00173FE4" w:rsidTr="00591B48">
        <w:tc>
          <w:tcPr>
            <w:tcW w:w="709" w:type="dxa"/>
            <w:vMerge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плохое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500 000 рублей</w:t>
            </w:r>
          </w:p>
        </w:tc>
      </w:tr>
    </w:tbl>
    <w:p w:rsidR="002F64F7" w:rsidRDefault="002F64F7" w:rsidP="00173FE4">
      <w:pPr>
        <w:pStyle w:val="2"/>
        <w:ind w:firstLine="0"/>
        <w:rPr>
          <w:b/>
          <w:sz w:val="21"/>
          <w:szCs w:val="21"/>
        </w:rPr>
      </w:pPr>
    </w:p>
    <w:p w:rsidR="008C1AD2" w:rsidRPr="00173FE4" w:rsidRDefault="008C1AD2" w:rsidP="00173FE4">
      <w:pPr>
        <w:pStyle w:val="2"/>
        <w:ind w:firstLine="0"/>
        <w:rPr>
          <w:b/>
          <w:sz w:val="21"/>
          <w:szCs w:val="21"/>
        </w:rPr>
      </w:pPr>
    </w:p>
    <w:p w:rsidR="00173FE4" w:rsidRDefault="002F64F7" w:rsidP="00173FE4">
      <w:pPr>
        <w:pStyle w:val="2"/>
        <w:ind w:firstLine="567"/>
        <w:rPr>
          <w:b/>
          <w:sz w:val="21"/>
          <w:szCs w:val="21"/>
        </w:rPr>
      </w:pPr>
      <w:r w:rsidRPr="00173FE4">
        <w:rPr>
          <w:b/>
          <w:sz w:val="21"/>
          <w:szCs w:val="21"/>
        </w:rPr>
        <w:t>Примечание:</w:t>
      </w:r>
    </w:p>
    <w:p w:rsidR="00173FE4" w:rsidRPr="00173FE4" w:rsidRDefault="00173FE4" w:rsidP="00173FE4">
      <w:pPr>
        <w:pStyle w:val="2"/>
        <w:ind w:firstLine="0"/>
        <w:rPr>
          <w:b/>
          <w:sz w:val="21"/>
          <w:szCs w:val="21"/>
        </w:rPr>
      </w:pPr>
    </w:p>
    <w:p w:rsidR="002F64F7" w:rsidRPr="00173FE4" w:rsidRDefault="002F64F7" w:rsidP="00173FE4">
      <w:pPr>
        <w:numPr>
          <w:ilvl w:val="0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1080"/>
        </w:tabs>
        <w:ind w:left="0"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>Основанием для наложения указанных в настоящем приложении штрафных санкций являются трехсторонние акты простоя, которые составляются и подписываются представителями Заказчика и Подрядчика, а также супервайзером.</w:t>
      </w:r>
    </w:p>
    <w:p w:rsidR="002F64F7" w:rsidRPr="00173FE4" w:rsidRDefault="002F64F7" w:rsidP="00173FE4">
      <w:pPr>
        <w:tabs>
          <w:tab w:val="left" w:pos="1080"/>
        </w:tabs>
        <w:ind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>В случае отказа и/или отсутствии на месте выполнения работ и/или уклонения представителя Подрядчика от подписания трехстороннего акта, представитель Заказчика и супервайзер вправе составить и подписать такой акт без участия представителя Подрядчика. При этом, составленный и подписанный представителем Заказчика и супервайзером без участия представителя Подрядчика акт является обязательным для исполнения Подрядчиком и является основанием для наложения на Подрядчика указанных в настоящем приложении штрафных санкций.</w:t>
      </w:r>
    </w:p>
    <w:p w:rsidR="002F64F7" w:rsidRPr="00173FE4" w:rsidRDefault="002F64F7" w:rsidP="00173FE4">
      <w:pPr>
        <w:pStyle w:val="a7"/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>При отклонении нескольких параметров от данных, указанных в технической документации, или параметров качества строительства скважины, объем штрафных санкций суммируется.</w:t>
      </w:r>
    </w:p>
    <w:p w:rsidR="00173FE4" w:rsidRPr="00173FE4" w:rsidRDefault="00173FE4" w:rsidP="00173FE4">
      <w:pPr>
        <w:pStyle w:val="a7"/>
        <w:tabs>
          <w:tab w:val="left" w:pos="1080"/>
        </w:tabs>
        <w:ind w:left="567"/>
        <w:jc w:val="both"/>
        <w:rPr>
          <w:sz w:val="21"/>
          <w:szCs w:val="21"/>
        </w:rPr>
      </w:pPr>
    </w:p>
    <w:p w:rsidR="002F64F7" w:rsidRDefault="002F64F7" w:rsidP="00173FE4">
      <w:pPr>
        <w:pStyle w:val="Bodytext1"/>
        <w:shd w:val="clear" w:color="auto" w:fill="auto"/>
        <w:spacing w:line="240" w:lineRule="auto"/>
        <w:ind w:left="240" w:firstLine="327"/>
        <w:jc w:val="both"/>
        <w:rPr>
          <w:rStyle w:val="Bodytext"/>
          <w:rFonts w:ascii="Times New Roman" w:hAnsi="Times New Roman" w:cs="Times New Roman"/>
          <w:b/>
          <w:color w:val="000000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b/>
          <w:color w:val="000000"/>
          <w:sz w:val="21"/>
          <w:szCs w:val="21"/>
        </w:rPr>
        <w:t>Перечень  нарушений, требующих остановки бурения. Крепления:</w:t>
      </w:r>
    </w:p>
    <w:p w:rsidR="00173FE4" w:rsidRPr="00173FE4" w:rsidRDefault="00173FE4" w:rsidP="00173FE4">
      <w:pPr>
        <w:pStyle w:val="Bodytext1"/>
        <w:shd w:val="clear" w:color="auto" w:fill="auto"/>
        <w:spacing w:line="240" w:lineRule="auto"/>
        <w:ind w:left="240" w:firstLine="327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Документация:</w:t>
      </w:r>
      <w:r w:rsidR="00173FE4">
        <w:rPr>
          <w:rFonts w:ascii="Times New Roman" w:hAnsi="Times New Roman" w:cs="Times New Roman"/>
          <w:sz w:val="21"/>
          <w:szCs w:val="21"/>
        </w:rPr>
        <w:t xml:space="preserve">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Отсутствие или неполный комплект, не должное оформление:</w:t>
      </w:r>
    </w:p>
    <w:p w:rsidR="00173FE4" w:rsidRP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Style w:val="Bodytext"/>
          <w:rFonts w:ascii="Times New Roman" w:hAnsi="Times New Roman" w:cs="Times New Roman"/>
          <w:sz w:val="21"/>
          <w:szCs w:val="21"/>
          <w:shd w:val="clear" w:color="auto" w:fill="auto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Проектная документация и план-программа 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работ на строительство скважины.</w:t>
      </w:r>
    </w:p>
    <w:p w:rsid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Наряд-допуск на ведение опасных работ.</w:t>
      </w:r>
    </w:p>
    <w:p w:rsidR="002F64F7" w:rsidRP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Сертификаты соответствия на применяемые материалы.</w:t>
      </w:r>
    </w:p>
    <w:p w:rsidR="002F64F7" w:rsidRPr="00173FE4" w:rsidRDefault="00173FE4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Оборудование:</w:t>
      </w:r>
    </w:p>
    <w:p w:rsidR="00173FE4" w:rsidRDefault="00173FE4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 с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ертификаты соответствия качества на применяемое оборудование.</w:t>
      </w:r>
    </w:p>
    <w:p w:rsidR="00173FE4" w:rsidRDefault="002F64F7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Отсутствует, неисправно, некомплектно, не испытанно, смонтировано с нарушением схемы монтажа.</w:t>
      </w:r>
    </w:p>
    <w:p w:rsidR="002F64F7" w:rsidRPr="00173FE4" w:rsidRDefault="002F64F7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 или некомплект оборудовании и инструмента по перечню оснащённости.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Персонал:</w:t>
      </w:r>
    </w:p>
    <w:p w:rsid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Не полный состав персонала для работы на конкретной 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буровой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установке.</w:t>
      </w:r>
    </w:p>
    <w:p w:rsid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Отсутствие, неисправность средств индивидуальной защиты. Отсутствие спецодежды у персонала.</w:t>
      </w:r>
    </w:p>
    <w:p w:rsidR="002F64F7" w:rsidRP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Истекшие сроки проверки знаний персонала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Подрядчика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Технологии:</w:t>
      </w:r>
      <w:r w:rsidR="00173FE4">
        <w:rPr>
          <w:rFonts w:ascii="Times New Roman" w:hAnsi="Times New Roman" w:cs="Times New Roman"/>
          <w:sz w:val="21"/>
          <w:szCs w:val="21"/>
        </w:rPr>
        <w:t xml:space="preserve"> о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тсутствие контроля уровня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и плотности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раствора в приемных емкостях в процессе углубления, при промывках скважины и проведении СПО.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Экология:</w:t>
      </w:r>
      <w:r w:rsidR="00173FE4">
        <w:rPr>
          <w:rFonts w:ascii="Times New Roman" w:hAnsi="Times New Roman" w:cs="Times New Roman"/>
          <w:sz w:val="21"/>
          <w:szCs w:val="21"/>
        </w:rPr>
        <w:t xml:space="preserve">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Загрязнение территории </w:t>
      </w:r>
      <w:r w:rsidR="00173FE4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кустовой (скважинной) площадки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, а также за ее пределами разлива нефти,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газоконденсата,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бурового и тампонажного раствора и раствора химических реагентов, загрязнение сухими хим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ическими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реагентами, жидкими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/твердыми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бытовыми стоками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/отходами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.</w:t>
      </w:r>
    </w:p>
    <w:p w:rsidR="002F64F7" w:rsidRPr="008C1AD2" w:rsidRDefault="00173FE4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Style w:val="Bodytext"/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Не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устранение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в установленные сроки ранее выданных предписани</w:t>
      </w: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й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по другим нарушениям.</w:t>
      </w:r>
    </w:p>
    <w:p w:rsidR="002F64F7" w:rsidRPr="00173FE4" w:rsidRDefault="002F64F7" w:rsidP="00173FE4">
      <w:pPr>
        <w:pStyle w:val="Bodytext1"/>
        <w:shd w:val="clear" w:color="auto" w:fill="auto"/>
        <w:tabs>
          <w:tab w:val="left" w:pos="559"/>
        </w:tabs>
        <w:spacing w:line="240" w:lineRule="auto"/>
        <w:jc w:val="both"/>
        <w:rPr>
          <w:rStyle w:val="Bodytext"/>
          <w:rFonts w:ascii="Times New Roman" w:hAnsi="Times New Roman" w:cs="Times New Roman"/>
          <w:color w:val="000000"/>
        </w:rPr>
      </w:pPr>
    </w:p>
    <w:p w:rsidR="002F64F7" w:rsidRPr="00173FE4" w:rsidRDefault="002F64F7" w:rsidP="00173FE4">
      <w:pPr>
        <w:pStyle w:val="Bodytext1"/>
        <w:shd w:val="clear" w:color="auto" w:fill="auto"/>
        <w:tabs>
          <w:tab w:val="left" w:pos="559"/>
        </w:tabs>
        <w:spacing w:line="240" w:lineRule="auto"/>
        <w:jc w:val="both"/>
        <w:rPr>
          <w:rStyle w:val="Bodytext"/>
          <w:rFonts w:ascii="Times New Roman" w:hAnsi="Times New Roman" w:cs="Times New Roman"/>
          <w:color w:val="000000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2F64F7" w:rsidRPr="00173FE4" w:rsidTr="00D36588">
        <w:trPr>
          <w:trHeight w:val="5242"/>
          <w:jc w:val="center"/>
        </w:trPr>
        <w:tc>
          <w:tcPr>
            <w:tcW w:w="5070" w:type="dxa"/>
            <w:shd w:val="clear" w:color="auto" w:fill="auto"/>
          </w:tcPr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ЗАКАЗЧИК</w:t>
            </w:r>
          </w:p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Генеральный директор</w:t>
            </w:r>
          </w:p>
          <w:p w:rsidR="002F64F7" w:rsidRPr="00173FE4" w:rsidRDefault="008C1AD2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</w:t>
            </w:r>
            <w:r w:rsidR="002F64F7" w:rsidRPr="00173FE4">
              <w:rPr>
                <w:b/>
                <w:sz w:val="21"/>
                <w:szCs w:val="21"/>
              </w:rPr>
              <w:t>АО «ЯТЭК»</w:t>
            </w:r>
          </w:p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</w:p>
          <w:p w:rsidR="002F64F7" w:rsidRPr="00173FE4" w:rsidRDefault="002F64F7" w:rsidP="00120C5A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_________________ </w:t>
            </w:r>
            <w:r w:rsidR="00120C5A">
              <w:rPr>
                <w:b/>
                <w:sz w:val="21"/>
                <w:szCs w:val="21"/>
              </w:rPr>
              <w:t>А.В. Коробов</w:t>
            </w:r>
          </w:p>
        </w:tc>
        <w:tc>
          <w:tcPr>
            <w:tcW w:w="4394" w:type="dxa"/>
            <w:shd w:val="clear" w:color="auto" w:fill="auto"/>
          </w:tcPr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ПОДРЯДЧИК</w:t>
            </w:r>
          </w:p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Генеральный директор</w:t>
            </w:r>
          </w:p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</w:p>
          <w:p w:rsidR="002F64F7" w:rsidRPr="00173FE4" w:rsidRDefault="002F64F7" w:rsidP="008C1AD2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_________________ </w:t>
            </w:r>
          </w:p>
        </w:tc>
      </w:tr>
    </w:tbl>
    <w:p w:rsidR="00652B2C" w:rsidRPr="00173FE4" w:rsidRDefault="00652B2C" w:rsidP="00173FE4"/>
    <w:sectPr w:rsidR="00652B2C" w:rsidRPr="00173FE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CD4" w:rsidRDefault="00801CD4" w:rsidP="00AF1D54">
      <w:r>
        <w:separator/>
      </w:r>
    </w:p>
  </w:endnote>
  <w:endnote w:type="continuationSeparator" w:id="0">
    <w:p w:rsidR="00801CD4" w:rsidRDefault="00801CD4" w:rsidP="00AF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262189"/>
      <w:docPartObj>
        <w:docPartGallery w:val="Page Numbers (Bottom of Page)"/>
        <w:docPartUnique/>
      </w:docPartObj>
    </w:sdtPr>
    <w:sdtEndPr/>
    <w:sdtContent>
      <w:p w:rsidR="00AF1D54" w:rsidRDefault="00AF1D5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CD4">
          <w:rPr>
            <w:noProof/>
          </w:rPr>
          <w:t>1</w:t>
        </w:r>
        <w:r>
          <w:fldChar w:fldCharType="end"/>
        </w:r>
      </w:p>
    </w:sdtContent>
  </w:sdt>
  <w:p w:rsidR="00AF1D54" w:rsidRDefault="00AF1D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CD4" w:rsidRDefault="00801CD4" w:rsidP="00AF1D54">
      <w:r>
        <w:separator/>
      </w:r>
    </w:p>
  </w:footnote>
  <w:footnote w:type="continuationSeparator" w:id="0">
    <w:p w:rsidR="00801CD4" w:rsidRDefault="00801CD4" w:rsidP="00AF1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D"/>
    <w:multiLevelType w:val="multilevel"/>
    <w:tmpl w:val="D8FA743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292E7FC9"/>
    <w:multiLevelType w:val="multilevel"/>
    <w:tmpl w:val="1E702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2">
    <w:nsid w:val="29990580"/>
    <w:multiLevelType w:val="multilevel"/>
    <w:tmpl w:val="6CD24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3">
    <w:nsid w:val="2A180CCC"/>
    <w:multiLevelType w:val="multilevel"/>
    <w:tmpl w:val="3F1C7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4">
    <w:nsid w:val="49C70CFD"/>
    <w:multiLevelType w:val="multilevel"/>
    <w:tmpl w:val="F58233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5">
    <w:nsid w:val="55710E9B"/>
    <w:multiLevelType w:val="multilevel"/>
    <w:tmpl w:val="F1E8E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6">
    <w:nsid w:val="6EDD739A"/>
    <w:multiLevelType w:val="multilevel"/>
    <w:tmpl w:val="29F63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1440"/>
      </w:pPr>
      <w:rPr>
        <w:rFonts w:hint="default"/>
        <w:color w:val="00000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F7"/>
    <w:rsid w:val="000B5B8E"/>
    <w:rsid w:val="00120C5A"/>
    <w:rsid w:val="00173FE4"/>
    <w:rsid w:val="001E3E50"/>
    <w:rsid w:val="00282CEB"/>
    <w:rsid w:val="00293468"/>
    <w:rsid w:val="002F64F7"/>
    <w:rsid w:val="00591B48"/>
    <w:rsid w:val="0062632F"/>
    <w:rsid w:val="00651C4C"/>
    <w:rsid w:val="00652B2C"/>
    <w:rsid w:val="00801CD4"/>
    <w:rsid w:val="008C1AD2"/>
    <w:rsid w:val="00A43E74"/>
    <w:rsid w:val="00AD70AE"/>
    <w:rsid w:val="00AF1D54"/>
    <w:rsid w:val="00BB432D"/>
    <w:rsid w:val="00BB7DA5"/>
    <w:rsid w:val="00C75767"/>
    <w:rsid w:val="00D36588"/>
    <w:rsid w:val="00D5490E"/>
    <w:rsid w:val="00FB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2F64F7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2F64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2F64F7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2F64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2F64F7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2F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F64F7"/>
    <w:pPr>
      <w:widowControl w:val="0"/>
      <w:spacing w:after="0" w:line="340" w:lineRule="auto"/>
      <w:ind w:firstLine="46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F64F7"/>
    <w:pPr>
      <w:ind w:left="720"/>
      <w:contextualSpacing/>
    </w:pPr>
  </w:style>
  <w:style w:type="character" w:customStyle="1" w:styleId="Bodytext">
    <w:name w:val="Body text_"/>
    <w:link w:val="Bodytext1"/>
    <w:rsid w:val="002F64F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rsid w:val="002F64F7"/>
    <w:pPr>
      <w:widowControl w:val="0"/>
      <w:shd w:val="clear" w:color="auto" w:fill="FFFFFF"/>
      <w:spacing w:line="228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1">
    <w:name w:val="Основной текст (2)_"/>
    <w:link w:val="210"/>
    <w:uiPriority w:val="99"/>
    <w:locked/>
    <w:rsid w:val="002F64F7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F64F7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2F64F7"/>
    <w:rPr>
      <w:b/>
      <w:bCs/>
      <w:shd w:val="clear" w:color="auto" w:fill="FFFFFF"/>
    </w:rPr>
  </w:style>
  <w:style w:type="character" w:customStyle="1" w:styleId="Bodytext2">
    <w:name w:val="Body text2"/>
    <w:basedOn w:val="Bodytext"/>
    <w:rsid w:val="002F64F7"/>
    <w:rPr>
      <w:sz w:val="17"/>
      <w:szCs w:val="17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2F64F7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2F64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2F64F7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2F64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2F64F7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2F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F64F7"/>
    <w:pPr>
      <w:widowControl w:val="0"/>
      <w:spacing w:after="0" w:line="340" w:lineRule="auto"/>
      <w:ind w:firstLine="46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F64F7"/>
    <w:pPr>
      <w:ind w:left="720"/>
      <w:contextualSpacing/>
    </w:pPr>
  </w:style>
  <w:style w:type="character" w:customStyle="1" w:styleId="Bodytext">
    <w:name w:val="Body text_"/>
    <w:link w:val="Bodytext1"/>
    <w:rsid w:val="002F64F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rsid w:val="002F64F7"/>
    <w:pPr>
      <w:widowControl w:val="0"/>
      <w:shd w:val="clear" w:color="auto" w:fill="FFFFFF"/>
      <w:spacing w:line="228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1">
    <w:name w:val="Основной текст (2)_"/>
    <w:link w:val="210"/>
    <w:uiPriority w:val="99"/>
    <w:locked/>
    <w:rsid w:val="002F64F7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F64F7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2F64F7"/>
    <w:rPr>
      <w:b/>
      <w:bCs/>
      <w:shd w:val="clear" w:color="auto" w:fill="FFFFFF"/>
    </w:rPr>
  </w:style>
  <w:style w:type="character" w:customStyle="1" w:styleId="Bodytext2">
    <w:name w:val="Body text2"/>
    <w:basedOn w:val="Bodytext"/>
    <w:rsid w:val="002F64F7"/>
    <w:rPr>
      <w:sz w:val="17"/>
      <w:szCs w:val="17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Булгакова Любовь Ермаковна</cp:lastModifiedBy>
  <cp:revision>13</cp:revision>
  <dcterms:created xsi:type="dcterms:W3CDTF">2014-09-20T04:27:00Z</dcterms:created>
  <dcterms:modified xsi:type="dcterms:W3CDTF">2020-11-12T02:54:00Z</dcterms:modified>
</cp:coreProperties>
</file>